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854986">
        <w:rPr>
          <w:rFonts w:ascii="Times New Roman" w:hAnsi="Times New Roman" w:cs="Times New Roman"/>
          <w:sz w:val="26"/>
          <w:szCs w:val="26"/>
        </w:rPr>
        <w:t>18</w:t>
      </w:r>
      <w:r w:rsidR="003C01CB">
        <w:rPr>
          <w:rFonts w:ascii="Times New Roman" w:hAnsi="Times New Roman" w:cs="Times New Roman"/>
          <w:sz w:val="26"/>
          <w:szCs w:val="26"/>
        </w:rPr>
        <w:t>3</w:t>
      </w:r>
      <w:r w:rsidRPr="00A37069">
        <w:rPr>
          <w:rFonts w:ascii="Times New Roman" w:hAnsi="Times New Roman" w:cs="Times New Roman"/>
          <w:sz w:val="26"/>
          <w:szCs w:val="26"/>
        </w:rPr>
        <w:t>-1702/202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0033-01-202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467482">
        <w:rPr>
          <w:rFonts w:ascii="Times New Roman" w:hAnsi="Times New Roman" w:cs="Times New Roman"/>
          <w:sz w:val="26"/>
          <w:szCs w:val="26"/>
        </w:rPr>
        <w:t>0</w:t>
      </w:r>
      <w:r w:rsidR="003C01CB">
        <w:rPr>
          <w:rFonts w:ascii="Times New Roman" w:hAnsi="Times New Roman" w:cs="Times New Roman"/>
          <w:sz w:val="26"/>
          <w:szCs w:val="26"/>
        </w:rPr>
        <w:t>965</w:t>
      </w:r>
      <w:r w:rsidR="00854986">
        <w:rPr>
          <w:rFonts w:ascii="Times New Roman" w:hAnsi="Times New Roman" w:cs="Times New Roman"/>
          <w:sz w:val="26"/>
          <w:szCs w:val="26"/>
        </w:rPr>
        <w:t>-</w:t>
      </w:r>
      <w:r w:rsidR="003C01CB">
        <w:rPr>
          <w:rFonts w:ascii="Times New Roman" w:hAnsi="Times New Roman" w:cs="Times New Roman"/>
          <w:sz w:val="26"/>
          <w:szCs w:val="26"/>
        </w:rPr>
        <w:t>06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 </w:t>
      </w:r>
      <w:r w:rsidR="003C01CB">
        <w:rPr>
          <w:rFonts w:ascii="Times New Roman" w:hAnsi="Times New Roman" w:cs="Times New Roman"/>
          <w:sz w:val="26"/>
          <w:szCs w:val="26"/>
        </w:rPr>
        <w:t>05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37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рассмотрев дел</w:t>
      </w:r>
      <w:r w:rsidRPr="00A37069" w:rsidR="008629B8">
        <w:rPr>
          <w:rFonts w:ascii="Times New Roman" w:hAnsi="Times New Roman" w:cs="Times New Roman"/>
          <w:sz w:val="26"/>
          <w:szCs w:val="26"/>
        </w:rPr>
        <w:t>о</w:t>
      </w:r>
      <w:r w:rsidRPr="00A37069">
        <w:rPr>
          <w:rFonts w:ascii="Times New Roman" w:hAnsi="Times New Roman" w:cs="Times New Roman"/>
          <w:sz w:val="26"/>
          <w:szCs w:val="26"/>
        </w:rPr>
        <w:t xml:space="preserve"> об</w:t>
      </w:r>
      <w:r w:rsidRPr="00A3706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3C01CB">
        <w:rPr>
          <w:rFonts w:ascii="Times New Roman" w:hAnsi="Times New Roman" w:cs="Times New Roman"/>
          <w:color w:val="000000"/>
          <w:sz w:val="26"/>
          <w:szCs w:val="26"/>
        </w:rPr>
        <w:t>Маслова Андрея Викторовича</w:t>
      </w:r>
      <w:r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3D01E7">
        <w:rPr>
          <w:rFonts w:ascii="Times New Roman" w:hAnsi="Times New Roman" w:cs="Times New Roman"/>
          <w:sz w:val="26"/>
          <w:szCs w:val="26"/>
        </w:rPr>
        <w:t>*</w:t>
      </w:r>
      <w:r w:rsidRPr="00A37069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 А.В.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1006053898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06.10.2023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18.10</w:t>
      </w:r>
      <w:r w:rsidRPr="00A37069" w:rsidR="005E7633">
        <w:rPr>
          <w:rFonts w:ascii="Times New Roman" w:hAnsi="Times New Roman" w:cs="Times New Roman"/>
          <w:sz w:val="26"/>
          <w:szCs w:val="26"/>
        </w:rPr>
        <w:t>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Маслов А.В.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4092000</w:t>
      </w:r>
      <w:r w:rsidR="003C01CB">
        <w:rPr>
          <w:rFonts w:ascii="Times New Roman" w:hAnsi="Times New Roman" w:cs="Times New Roman"/>
          <w:sz w:val="26"/>
          <w:szCs w:val="26"/>
        </w:rPr>
        <w:t xml:space="preserve">4921 </w:t>
      </w:r>
      <w:r w:rsidRPr="00CF796A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3C01CB">
        <w:rPr>
          <w:rFonts w:ascii="Times New Roman" w:hAnsi="Times New Roman" w:cs="Times New Roman"/>
          <w:sz w:val="26"/>
          <w:szCs w:val="26"/>
        </w:rPr>
        <w:t>30.01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3C01CB">
        <w:rPr>
          <w:rFonts w:ascii="Times New Roman" w:hAnsi="Times New Roman" w:cs="Times New Roman"/>
          <w:sz w:val="26"/>
          <w:szCs w:val="26"/>
        </w:rPr>
        <w:t>Масловым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3C01CB">
        <w:rPr>
          <w:rFonts w:ascii="Times New Roman" w:hAnsi="Times New Roman" w:cs="Times New Roman"/>
          <w:sz w:val="26"/>
          <w:szCs w:val="26"/>
        </w:rPr>
        <w:t>№18810586231006053898 от 06.10.2023</w:t>
      </w:r>
      <w:r w:rsidRPr="00CF796A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3C01CB">
        <w:rPr>
          <w:rFonts w:ascii="Times New Roman" w:hAnsi="Times New Roman" w:cs="Times New Roman"/>
          <w:sz w:val="26"/>
          <w:szCs w:val="26"/>
        </w:rPr>
        <w:t>Маслова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</w:t>
      </w:r>
      <w:r w:rsidRPr="00CF796A">
        <w:rPr>
          <w:rFonts w:ascii="Times New Roman" w:hAnsi="Times New Roman" w:cs="Times New Roman"/>
          <w:sz w:val="26"/>
          <w:szCs w:val="26"/>
        </w:rPr>
        <w:t xml:space="preserve">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3C01CB">
        <w:rPr>
          <w:rFonts w:ascii="Times New Roman" w:hAnsi="Times New Roman" w:cs="Times New Roman"/>
          <w:sz w:val="26"/>
          <w:szCs w:val="26"/>
        </w:rPr>
        <w:t>Маслов А.В.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3C01CB">
        <w:rPr>
          <w:rFonts w:ascii="Times New Roman" w:hAnsi="Times New Roman" w:cs="Times New Roman"/>
          <w:sz w:val="26"/>
          <w:szCs w:val="26"/>
        </w:rPr>
        <w:t>Маслова А.В.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C01CB">
        <w:rPr>
          <w:rFonts w:ascii="Times New Roman" w:hAnsi="Times New Roman" w:cs="Times New Roman"/>
          <w:color w:val="000000"/>
          <w:sz w:val="26"/>
          <w:szCs w:val="26"/>
        </w:rPr>
        <w:t>Маслова Андрея Викторовича</w:t>
      </w:r>
      <w:r w:rsidRPr="00CF796A"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3C01CB" w:rsidR="003C01CB">
        <w:rPr>
          <w:rFonts w:ascii="Times New Roman" w:hAnsi="Times New Roman" w:cs="Times New Roman"/>
          <w:sz w:val="26"/>
          <w:szCs w:val="26"/>
        </w:rPr>
        <w:t>0412365400335001832420133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1E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95332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